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0A" w:rsidRPr="00EE0723" w:rsidRDefault="00FD6C9C" w:rsidP="00FD6C9C">
      <w:pPr>
        <w:jc w:val="center"/>
        <w:rPr>
          <w:rFonts w:cstheme="minorHAnsi"/>
        </w:rPr>
      </w:pPr>
      <w:r w:rsidRPr="00EE0723">
        <w:rPr>
          <w:rFonts w:cstheme="minorHAnsi"/>
        </w:rPr>
        <w:t>H. CONGRESO DEL ESTADO DE CHIHUAHUA</w:t>
      </w:r>
    </w:p>
    <w:p w:rsidR="00FD6C9C" w:rsidRPr="00EE0723" w:rsidRDefault="00FD6C9C" w:rsidP="00FD6C9C">
      <w:pPr>
        <w:jc w:val="center"/>
        <w:rPr>
          <w:rFonts w:cstheme="minorHAnsi"/>
        </w:rPr>
      </w:pPr>
      <w:r w:rsidRPr="00EE0723">
        <w:rPr>
          <w:rFonts w:cstheme="minorHAnsi"/>
        </w:rPr>
        <w:t>LXV LEGISLATURA</w:t>
      </w:r>
    </w:p>
    <w:p w:rsidR="00FD6C9C" w:rsidRPr="00EE0723" w:rsidRDefault="00FD6C9C" w:rsidP="00FD6C9C">
      <w:pPr>
        <w:jc w:val="center"/>
        <w:rPr>
          <w:rFonts w:cstheme="minorHAnsi"/>
        </w:rPr>
      </w:pPr>
    </w:p>
    <w:p w:rsidR="00FD6C9C" w:rsidRPr="00EE0723" w:rsidRDefault="00FD6C9C" w:rsidP="00FD6C9C">
      <w:pPr>
        <w:jc w:val="center"/>
        <w:rPr>
          <w:rFonts w:cstheme="minorHAnsi"/>
        </w:rPr>
      </w:pPr>
      <w:r w:rsidRPr="00EE0723">
        <w:rPr>
          <w:rFonts w:cstheme="minorHAnsi"/>
        </w:rPr>
        <w:t xml:space="preserve">INFORME DE LA REVISION AL ESTADO DE INGRESOS Y EGRESOS PRESUPUESTAL POR EL PERIODO DEL 1 DE </w:t>
      </w:r>
      <w:r w:rsidR="00BF3529" w:rsidRPr="00EE0723">
        <w:rPr>
          <w:rFonts w:cstheme="minorHAnsi"/>
        </w:rPr>
        <w:t>ABRIL</w:t>
      </w:r>
      <w:r w:rsidRPr="00EE0723">
        <w:rPr>
          <w:rFonts w:cstheme="minorHAnsi"/>
        </w:rPr>
        <w:t xml:space="preserve"> AL 3</w:t>
      </w:r>
      <w:r w:rsidR="00BF3529" w:rsidRPr="00EE0723">
        <w:rPr>
          <w:rFonts w:cstheme="minorHAnsi"/>
        </w:rPr>
        <w:t>0</w:t>
      </w:r>
      <w:r w:rsidRPr="00EE0723">
        <w:rPr>
          <w:rFonts w:cstheme="minorHAnsi"/>
        </w:rPr>
        <w:t xml:space="preserve"> DE </w:t>
      </w:r>
      <w:r w:rsidR="00BF3529" w:rsidRPr="00EE0723">
        <w:rPr>
          <w:rFonts w:cstheme="minorHAnsi"/>
        </w:rPr>
        <w:t>JUNIO</w:t>
      </w:r>
      <w:r w:rsidRPr="00EE0723">
        <w:rPr>
          <w:rFonts w:cstheme="minorHAnsi"/>
        </w:rPr>
        <w:t xml:space="preserve"> DE 2017</w:t>
      </w:r>
    </w:p>
    <w:p w:rsidR="00FD6C9C" w:rsidRPr="00EE0723" w:rsidRDefault="00FD6C9C" w:rsidP="00FD6C9C">
      <w:pPr>
        <w:jc w:val="center"/>
        <w:rPr>
          <w:rFonts w:cstheme="minorHAnsi"/>
        </w:rPr>
      </w:pPr>
    </w:p>
    <w:p w:rsidR="00FD6C9C" w:rsidRPr="00EE0723" w:rsidRDefault="00FD6C9C" w:rsidP="00FD6C9C">
      <w:pPr>
        <w:rPr>
          <w:rFonts w:cstheme="minorHAnsi"/>
          <w:b/>
        </w:rPr>
      </w:pPr>
      <w:r w:rsidRPr="00EE0723">
        <w:rPr>
          <w:rFonts w:cstheme="minorHAnsi"/>
          <w:b/>
        </w:rPr>
        <w:t>EFECTIVO Y EQUIVALENTES</w:t>
      </w:r>
    </w:p>
    <w:p w:rsidR="00BF3529" w:rsidRDefault="00FD6C9C" w:rsidP="00D0492A">
      <w:pPr>
        <w:rPr>
          <w:rFonts w:cstheme="minorHAnsi"/>
        </w:rPr>
      </w:pPr>
      <w:r w:rsidRPr="00EE0723">
        <w:rPr>
          <w:rFonts w:cstheme="minorHAnsi"/>
        </w:rPr>
        <w:t xml:space="preserve">SE </w:t>
      </w:r>
      <w:r w:rsidR="006628FB" w:rsidRPr="00EE0723">
        <w:rPr>
          <w:rFonts w:cstheme="minorHAnsi"/>
        </w:rPr>
        <w:t>VERIFIC</w:t>
      </w:r>
      <w:r w:rsidR="006226B5" w:rsidRPr="00EE0723">
        <w:rPr>
          <w:rFonts w:cstheme="minorHAnsi"/>
        </w:rPr>
        <w:t>O</w:t>
      </w:r>
      <w:r w:rsidR="003026C5" w:rsidRPr="00EE0723">
        <w:rPr>
          <w:rFonts w:cstheme="minorHAnsi"/>
        </w:rPr>
        <w:t xml:space="preserve"> LA CONCILIACION </w:t>
      </w:r>
      <w:r w:rsidR="006628FB" w:rsidRPr="00EE0723">
        <w:rPr>
          <w:rFonts w:cstheme="minorHAnsi"/>
        </w:rPr>
        <w:t>BANCARIA</w:t>
      </w:r>
      <w:r w:rsidR="00D0492A">
        <w:rPr>
          <w:rFonts w:cstheme="minorHAnsi"/>
        </w:rPr>
        <w:t xml:space="preserve"> </w:t>
      </w:r>
      <w:r w:rsidR="00D0492A" w:rsidRPr="00EE0723">
        <w:rPr>
          <w:rFonts w:cstheme="minorHAnsi"/>
        </w:rPr>
        <w:t xml:space="preserve">AL 30 DE JUNIO DE </w:t>
      </w:r>
      <w:r w:rsidR="00837AA6" w:rsidRPr="00EE0723">
        <w:rPr>
          <w:rFonts w:cstheme="minorHAnsi"/>
        </w:rPr>
        <w:t>2017</w:t>
      </w:r>
      <w:r w:rsidR="00837AA6">
        <w:rPr>
          <w:rFonts w:cstheme="minorHAnsi"/>
        </w:rPr>
        <w:t>,</w:t>
      </w:r>
      <w:r w:rsidR="003026C5" w:rsidRPr="00EE0723">
        <w:rPr>
          <w:rFonts w:cstheme="minorHAnsi"/>
        </w:rPr>
        <w:t xml:space="preserve"> REVISANDO</w:t>
      </w:r>
      <w:r w:rsidRPr="00EE0723">
        <w:rPr>
          <w:rFonts w:cstheme="minorHAnsi"/>
        </w:rPr>
        <w:t xml:space="preserve"> LOS SALDOS DE EL ESTADO DE CUENTA DEL BANCO BBVA </w:t>
      </w:r>
      <w:r w:rsidR="00D0492A" w:rsidRPr="00EE0723">
        <w:rPr>
          <w:rFonts w:cstheme="minorHAnsi"/>
        </w:rPr>
        <w:t>BANCOMER CON</w:t>
      </w:r>
      <w:r w:rsidRPr="00EE0723">
        <w:rPr>
          <w:rFonts w:cstheme="minorHAnsi"/>
        </w:rPr>
        <w:t xml:space="preserve"> NUMERO DE CUENTA 0452299437 Y LOS SALDOS EN LIBROS</w:t>
      </w:r>
      <w:r w:rsidR="003026C5" w:rsidRPr="00EE0723">
        <w:rPr>
          <w:rFonts w:cstheme="minorHAnsi"/>
        </w:rPr>
        <w:t xml:space="preserve"> DEL CONGRESO DEL ESTADO DE </w:t>
      </w:r>
      <w:r w:rsidR="00837AA6" w:rsidRPr="00EE0723">
        <w:rPr>
          <w:rFonts w:cstheme="minorHAnsi"/>
        </w:rPr>
        <w:t>CHIHUAHUA.</w:t>
      </w:r>
      <w:r w:rsidR="00D0492A">
        <w:rPr>
          <w:rFonts w:cstheme="minorHAnsi"/>
        </w:rPr>
        <w:t xml:space="preserve"> NO ENCONTRANDO DIFERENCIA ALGUNA.</w:t>
      </w:r>
    </w:p>
    <w:p w:rsidR="003026C5" w:rsidRPr="00EE0723" w:rsidRDefault="003026C5" w:rsidP="00FD6C9C">
      <w:pPr>
        <w:rPr>
          <w:rFonts w:cstheme="minorHAnsi"/>
          <w:b/>
        </w:rPr>
      </w:pPr>
      <w:r w:rsidRPr="00EE0723">
        <w:rPr>
          <w:rFonts w:cstheme="minorHAnsi"/>
          <w:b/>
        </w:rPr>
        <w:t>DERECHO A RECIBIR EFECTIVO</w:t>
      </w:r>
    </w:p>
    <w:p w:rsidR="00790128" w:rsidRDefault="003026C5" w:rsidP="003D7A5F">
      <w:pPr>
        <w:jc w:val="both"/>
        <w:rPr>
          <w:rFonts w:cstheme="minorHAnsi"/>
        </w:rPr>
      </w:pPr>
      <w:r w:rsidRPr="00EE0723">
        <w:rPr>
          <w:rFonts w:cstheme="minorHAnsi"/>
        </w:rPr>
        <w:t xml:space="preserve">SE ANALIZARON ALGUNAS </w:t>
      </w:r>
      <w:r w:rsidR="00790128" w:rsidRPr="00EE0723">
        <w:rPr>
          <w:rFonts w:cstheme="minorHAnsi"/>
        </w:rPr>
        <w:t>SUB</w:t>
      </w:r>
      <w:r w:rsidRPr="00EE0723">
        <w:rPr>
          <w:rFonts w:cstheme="minorHAnsi"/>
        </w:rPr>
        <w:t xml:space="preserve">CUENTAS </w:t>
      </w:r>
      <w:r w:rsidR="00790128" w:rsidRPr="00EE0723">
        <w:rPr>
          <w:rFonts w:cstheme="minorHAnsi"/>
        </w:rPr>
        <w:t>QUE COMPONEN LA CU</w:t>
      </w:r>
      <w:r w:rsidR="00F32F26" w:rsidRPr="00EE0723">
        <w:rPr>
          <w:rFonts w:cstheme="minorHAnsi"/>
        </w:rPr>
        <w:t>EN</w:t>
      </w:r>
      <w:r w:rsidR="00813A2A">
        <w:rPr>
          <w:rFonts w:cstheme="minorHAnsi"/>
        </w:rPr>
        <w:t>TA DERECHO A RECIBIR EFECTIVO, NO ENCONTRANDO OBSERVACIONES.</w:t>
      </w:r>
    </w:p>
    <w:p w:rsidR="00790128" w:rsidRPr="00EE0723" w:rsidRDefault="00A14FCB" w:rsidP="00790128">
      <w:pPr>
        <w:rPr>
          <w:rFonts w:cstheme="minorHAnsi"/>
          <w:b/>
        </w:rPr>
      </w:pPr>
      <w:r w:rsidRPr="00EE0723">
        <w:rPr>
          <w:rFonts w:cstheme="minorHAnsi"/>
          <w:b/>
        </w:rPr>
        <w:t>BIENES MUEBLES</w:t>
      </w:r>
    </w:p>
    <w:p w:rsidR="00790128" w:rsidRPr="00EE0723" w:rsidRDefault="00790128" w:rsidP="003D7A5F">
      <w:pPr>
        <w:jc w:val="both"/>
        <w:rPr>
          <w:rFonts w:cstheme="minorHAnsi"/>
        </w:rPr>
      </w:pPr>
      <w:r w:rsidRPr="00EE0723">
        <w:rPr>
          <w:rFonts w:cstheme="minorHAnsi"/>
        </w:rPr>
        <w:t>SE VERIFICARON LA ALTAS DE ACTIVO FIJO DE MANERA DOCUMENTAL, DURANTE EL TRIMESTRE, REVISANDO QUE TODAS LAS EROGACIONES QUE SE EFECTUARON POR CONCEPTO DE ADQUISICION DE BIENES MUEBLES LLEVARAN ANEXADA LA DOCUMENTACION FUENTE QUE AMPARE LA EROGACION</w:t>
      </w:r>
      <w:r w:rsidR="00813A2A">
        <w:rPr>
          <w:rFonts w:cstheme="minorHAnsi"/>
        </w:rPr>
        <w:t>, NO HAY OBSERVACIONES.</w:t>
      </w:r>
    </w:p>
    <w:p w:rsidR="00A14FCB" w:rsidRPr="00EE0723" w:rsidRDefault="00A14FCB" w:rsidP="00790128">
      <w:pPr>
        <w:rPr>
          <w:rFonts w:cstheme="minorHAnsi"/>
          <w:b/>
        </w:rPr>
      </w:pPr>
      <w:r w:rsidRPr="00EE0723">
        <w:rPr>
          <w:rFonts w:cstheme="minorHAnsi"/>
          <w:b/>
        </w:rPr>
        <w:t>CUENTAS POR PAGAR A CORTO PLAZO</w:t>
      </w:r>
    </w:p>
    <w:p w:rsidR="00EE0723" w:rsidRDefault="00A14FCB" w:rsidP="003D7A5F">
      <w:pPr>
        <w:jc w:val="both"/>
        <w:rPr>
          <w:rFonts w:cstheme="minorHAnsi"/>
        </w:rPr>
      </w:pPr>
      <w:r w:rsidRPr="00EE0723">
        <w:rPr>
          <w:rFonts w:cstheme="minorHAnsi"/>
        </w:rPr>
        <w:t xml:space="preserve">SE REVISO ALEATORIAMENTE QUE LOS MOVIMIENTOS CONTABLES CONTARAN CON </w:t>
      </w:r>
      <w:r w:rsidR="00FF72E7" w:rsidRPr="00EE0723">
        <w:rPr>
          <w:rFonts w:cstheme="minorHAnsi"/>
        </w:rPr>
        <w:t>LA DOCUMENTACION FUENTE</w:t>
      </w:r>
      <w:r w:rsidRPr="00EE0723">
        <w:rPr>
          <w:rFonts w:cstheme="minorHAnsi"/>
        </w:rPr>
        <w:t xml:space="preserve">. </w:t>
      </w:r>
      <w:r w:rsidR="00813A2A">
        <w:rPr>
          <w:rFonts w:cstheme="minorHAnsi"/>
        </w:rPr>
        <w:t>NO HAY OBSERVACIONES</w:t>
      </w:r>
      <w:r w:rsidR="00EE0723">
        <w:rPr>
          <w:rFonts w:cstheme="minorHAnsi"/>
        </w:rPr>
        <w:t>.</w:t>
      </w:r>
    </w:p>
    <w:p w:rsidR="00A14FCB" w:rsidRPr="00EE0723" w:rsidRDefault="00A14FCB" w:rsidP="00790128">
      <w:pPr>
        <w:rPr>
          <w:rFonts w:cstheme="minorHAnsi"/>
          <w:b/>
        </w:rPr>
      </w:pPr>
      <w:r w:rsidRPr="00EE0723">
        <w:rPr>
          <w:rFonts w:cstheme="minorHAnsi"/>
          <w:b/>
        </w:rPr>
        <w:t>PROVISIONES A LARGO PLAZO</w:t>
      </w:r>
    </w:p>
    <w:p w:rsidR="00A14FCB" w:rsidRDefault="00A14FCB" w:rsidP="003D7A5F">
      <w:pPr>
        <w:jc w:val="both"/>
        <w:rPr>
          <w:rFonts w:cstheme="minorHAnsi"/>
        </w:rPr>
      </w:pPr>
      <w:r w:rsidRPr="00EE0723">
        <w:rPr>
          <w:rFonts w:cstheme="minorHAnsi"/>
        </w:rPr>
        <w:t xml:space="preserve">ESTA CUENTA SE INTEGRA POR LAS POSIBLES CONTINGENCIAS LABORALES QUE SE PRESENTEN EN LA OPERACIÓN DEL CONGRESO Y SE CONCENTRA EN UNA INVERSION </w:t>
      </w:r>
      <w:r w:rsidR="00813A2A">
        <w:rPr>
          <w:rFonts w:cstheme="minorHAnsi"/>
        </w:rPr>
        <w:t xml:space="preserve">UNICA </w:t>
      </w:r>
      <w:r w:rsidRPr="00EE0723">
        <w:rPr>
          <w:rFonts w:cstheme="minorHAnsi"/>
        </w:rPr>
        <w:t xml:space="preserve">EN EL BANCO BBVA </w:t>
      </w:r>
      <w:r w:rsidR="005306D6" w:rsidRPr="00EE0723">
        <w:rPr>
          <w:rFonts w:cstheme="minorHAnsi"/>
        </w:rPr>
        <w:t>BANCOMER DE</w:t>
      </w:r>
      <w:r w:rsidRPr="00EE0723">
        <w:rPr>
          <w:rFonts w:cstheme="minorHAnsi"/>
        </w:rPr>
        <w:t xml:space="preserve"> ACUERDO AL EDO DE CUENTA PROPORCIONADO POR </w:t>
      </w:r>
      <w:r w:rsidR="0077639F" w:rsidRPr="00EE0723">
        <w:rPr>
          <w:rFonts w:cstheme="minorHAnsi"/>
        </w:rPr>
        <w:t>LA ADMINISTRACION DEL H. CONGRESO DEL ESTADO.</w:t>
      </w:r>
    </w:p>
    <w:p w:rsidR="0077639F" w:rsidRPr="00EE0723" w:rsidRDefault="0077639F" w:rsidP="00790128">
      <w:pPr>
        <w:rPr>
          <w:rFonts w:cstheme="minorHAnsi"/>
          <w:b/>
        </w:rPr>
      </w:pPr>
      <w:r w:rsidRPr="00EE0723">
        <w:rPr>
          <w:rFonts w:cstheme="minorHAnsi"/>
          <w:b/>
        </w:rPr>
        <w:t>INGRESOS FINANCIEROS.</w:t>
      </w:r>
    </w:p>
    <w:p w:rsidR="0077639F" w:rsidRDefault="0077639F" w:rsidP="003D7A5F">
      <w:pPr>
        <w:jc w:val="both"/>
        <w:rPr>
          <w:rFonts w:cstheme="minorHAnsi"/>
        </w:rPr>
      </w:pPr>
      <w:r w:rsidRPr="00EE0723">
        <w:rPr>
          <w:rFonts w:cstheme="minorHAnsi"/>
        </w:rPr>
        <w:t>EL SALDO QUE SE REFLEJA EN ESTA CUENTA SE DERIVA DE LOS RENDIMIENTOS OBTENIDOS POR EL H. CONGRESO DEL ESTADO DE LA INVERSION UNI</w:t>
      </w:r>
      <w:r w:rsidR="00813A2A">
        <w:rPr>
          <w:rFonts w:cstheme="minorHAnsi"/>
        </w:rPr>
        <w:t>CA QUE SE ENCUENTRA EN BANCOMER, QUE EN ESTE TRIMESTRE SUFRIO UN INCREMENTO DE $347,963.60</w:t>
      </w:r>
    </w:p>
    <w:p w:rsidR="00EE0723" w:rsidRDefault="00EE0723" w:rsidP="003D7A5F">
      <w:pPr>
        <w:jc w:val="both"/>
        <w:rPr>
          <w:rFonts w:cstheme="minorHAnsi"/>
        </w:rPr>
      </w:pPr>
    </w:p>
    <w:p w:rsidR="00A14FCB" w:rsidRPr="00EE0723" w:rsidRDefault="0077639F" w:rsidP="00790128">
      <w:pPr>
        <w:rPr>
          <w:rFonts w:cstheme="minorHAnsi"/>
          <w:b/>
        </w:rPr>
      </w:pPr>
      <w:r w:rsidRPr="00EE0723">
        <w:rPr>
          <w:rFonts w:cstheme="minorHAnsi"/>
          <w:b/>
        </w:rPr>
        <w:lastRenderedPageBreak/>
        <w:t>EGRESOS</w:t>
      </w:r>
    </w:p>
    <w:p w:rsidR="0077639F" w:rsidRDefault="0077639F" w:rsidP="003D7A5F">
      <w:pPr>
        <w:jc w:val="both"/>
        <w:rPr>
          <w:rFonts w:cstheme="minorHAnsi"/>
        </w:rPr>
      </w:pPr>
      <w:r w:rsidRPr="00EE0723">
        <w:rPr>
          <w:rFonts w:cstheme="minorHAnsi"/>
        </w:rPr>
        <w:t>SE REVISARON DE MANERA ALEATORIA VARIAS CUENTAS QUE COMPONENEN LAS EROGACIONES QUE EFECTUA EL CONGRESO DURANTE SU OPERACIÓN</w:t>
      </w:r>
      <w:r w:rsidR="00F32F26" w:rsidRPr="00EE0723">
        <w:rPr>
          <w:rFonts w:cstheme="minorHAnsi"/>
        </w:rPr>
        <w:t>, ENCONTRANDOSE LO SIG.</w:t>
      </w:r>
    </w:p>
    <w:p w:rsidR="00E15F48" w:rsidRPr="00EE0723" w:rsidRDefault="00E15F48" w:rsidP="00E15F48">
      <w:pPr>
        <w:spacing w:after="0" w:line="240" w:lineRule="auto"/>
        <w:jc w:val="both"/>
        <w:rPr>
          <w:rFonts w:eastAsia="Times New Roman" w:cstheme="minorHAnsi"/>
          <w:lang w:val="es-ES" w:eastAsia="es-ES"/>
        </w:rPr>
      </w:pPr>
    </w:p>
    <w:p w:rsidR="00E15F48" w:rsidRPr="00D0492A" w:rsidRDefault="00E15F48" w:rsidP="00E15F48">
      <w:pPr>
        <w:spacing w:after="0" w:line="240" w:lineRule="auto"/>
        <w:jc w:val="both"/>
        <w:rPr>
          <w:rFonts w:eastAsia="Times New Roman" w:cstheme="minorHAnsi"/>
          <w:b/>
          <w:lang w:val="es-ES" w:eastAsia="es-ES"/>
        </w:rPr>
      </w:pPr>
      <w:r w:rsidRPr="00D0492A">
        <w:rPr>
          <w:rFonts w:eastAsia="Times New Roman" w:cstheme="minorHAnsi"/>
          <w:b/>
          <w:lang w:val="es-ES" w:eastAsia="es-ES"/>
        </w:rPr>
        <w:t>GASTOS DE ESTACIONAMIENTO.</w:t>
      </w:r>
    </w:p>
    <w:p w:rsidR="0060315C" w:rsidRPr="00EE0723" w:rsidRDefault="0060315C" w:rsidP="00E15F48">
      <w:pPr>
        <w:spacing w:after="0" w:line="240" w:lineRule="auto"/>
        <w:jc w:val="both"/>
        <w:rPr>
          <w:rFonts w:eastAsia="Times New Roman" w:cstheme="minorHAnsi"/>
          <w:lang w:val="es-ES" w:eastAsia="es-ES"/>
        </w:rPr>
      </w:pPr>
    </w:p>
    <w:p w:rsidR="0060315C" w:rsidRPr="00EE0723" w:rsidRDefault="00E15F48" w:rsidP="00E15F48">
      <w:pPr>
        <w:spacing w:after="0" w:line="240" w:lineRule="auto"/>
        <w:jc w:val="both"/>
        <w:rPr>
          <w:rFonts w:eastAsia="Times New Roman" w:cstheme="minorHAnsi"/>
          <w:lang w:val="es-ES" w:eastAsia="es-ES"/>
        </w:rPr>
      </w:pPr>
      <w:r w:rsidRPr="00EE0723">
        <w:rPr>
          <w:rFonts w:eastAsia="Times New Roman" w:cstheme="minorHAnsi"/>
          <w:lang w:val="es-ES" w:eastAsia="es-ES"/>
        </w:rPr>
        <w:t xml:space="preserve">EXISTE UN CONTRATO DE ARRENDAMIENTO DE ESPACIOS PARA ESTACIONAMIENTO POR MEDIO DEL CUAL EL CONGREOS SE OBLIGA A PAGAR </w:t>
      </w:r>
      <w:r w:rsidR="00EE0723" w:rsidRPr="00EE0723">
        <w:rPr>
          <w:rFonts w:eastAsia="Times New Roman" w:cstheme="minorHAnsi"/>
          <w:lang w:val="es-ES" w:eastAsia="es-ES"/>
        </w:rPr>
        <w:t>$</w:t>
      </w:r>
      <w:r w:rsidRPr="00EE0723">
        <w:rPr>
          <w:rFonts w:eastAsia="Times New Roman" w:cstheme="minorHAnsi"/>
          <w:lang w:val="es-ES" w:eastAsia="es-ES"/>
        </w:rPr>
        <w:t>22,800</w:t>
      </w:r>
      <w:r w:rsidR="00D0492A">
        <w:rPr>
          <w:rFonts w:eastAsia="Times New Roman" w:cstheme="minorHAnsi"/>
          <w:lang w:val="es-ES" w:eastAsia="es-ES"/>
        </w:rPr>
        <w:t>.00</w:t>
      </w:r>
      <w:r w:rsidRPr="00EE0723">
        <w:rPr>
          <w:rFonts w:eastAsia="Times New Roman" w:cstheme="minorHAnsi"/>
          <w:lang w:val="es-ES" w:eastAsia="es-ES"/>
        </w:rPr>
        <w:t xml:space="preserve"> MENSUALES, EN LA REVISION ALEATORIA DE LOS PAGOS ENCONTRAMOS QUE LA EROGACION POR PARTE DEL CONGRESO NO ES POR EL TOTAL DEL </w:t>
      </w:r>
      <w:r w:rsidR="005306D6" w:rsidRPr="00EE0723">
        <w:rPr>
          <w:rFonts w:eastAsia="Times New Roman" w:cstheme="minorHAnsi"/>
          <w:lang w:val="es-ES" w:eastAsia="es-ES"/>
        </w:rPr>
        <w:t>CONTRATO,</w:t>
      </w:r>
      <w:r w:rsidR="0060315C" w:rsidRPr="00EE0723">
        <w:rPr>
          <w:rFonts w:eastAsia="Times New Roman" w:cstheme="minorHAnsi"/>
          <w:lang w:val="es-ES" w:eastAsia="es-ES"/>
        </w:rPr>
        <w:t xml:space="preserve"> TAMPOCO LA FACTURA DEL ARRENDADOR ES POR LA CANTIDAD ESTABLECIDA. </w:t>
      </w:r>
    </w:p>
    <w:p w:rsidR="0060315C" w:rsidRPr="00EE0723" w:rsidRDefault="0060315C" w:rsidP="00E15F48">
      <w:pPr>
        <w:spacing w:after="0" w:line="240" w:lineRule="auto"/>
        <w:jc w:val="both"/>
        <w:rPr>
          <w:rFonts w:eastAsia="Times New Roman" w:cstheme="minorHAnsi"/>
          <w:lang w:val="es-ES" w:eastAsia="es-ES"/>
        </w:rPr>
      </w:pPr>
      <w:r w:rsidRPr="00EE0723">
        <w:rPr>
          <w:rFonts w:eastAsia="Times New Roman" w:cstheme="minorHAnsi"/>
          <w:lang w:val="es-ES" w:eastAsia="es-ES"/>
        </w:rPr>
        <w:t>LA EXPLICACION RECIBIDA ES QUE EL CONGRESO PAGA PARTE DE LA ENERGIA ELECTRICA DEL “ESTACIONAMIENTO DEL CONGRESO”.</w:t>
      </w:r>
    </w:p>
    <w:p w:rsidR="0060315C" w:rsidRPr="00EE0723" w:rsidRDefault="0060315C" w:rsidP="00E15F48">
      <w:pPr>
        <w:spacing w:after="0" w:line="240" w:lineRule="auto"/>
        <w:jc w:val="both"/>
        <w:rPr>
          <w:rFonts w:eastAsia="Times New Roman" w:cstheme="minorHAnsi"/>
          <w:lang w:val="es-ES" w:eastAsia="es-ES"/>
        </w:rPr>
      </w:pPr>
    </w:p>
    <w:p w:rsidR="0060315C" w:rsidRPr="00EE0723" w:rsidRDefault="0060315C" w:rsidP="00E15F48">
      <w:pPr>
        <w:spacing w:after="0" w:line="240" w:lineRule="auto"/>
        <w:jc w:val="both"/>
        <w:rPr>
          <w:rFonts w:eastAsia="Times New Roman" w:cstheme="minorHAnsi"/>
          <w:lang w:val="es-ES" w:eastAsia="es-ES"/>
        </w:rPr>
      </w:pPr>
      <w:r w:rsidRPr="00EE0723">
        <w:rPr>
          <w:rFonts w:eastAsia="Times New Roman" w:cstheme="minorHAnsi"/>
          <w:lang w:val="es-ES" w:eastAsia="es-ES"/>
        </w:rPr>
        <w:t>NO SE ME PROPORCIONO NINGUN ACUERDO POR ESCRITO QUE CONFIRMARA LO ANTES EXPUESTO.</w:t>
      </w:r>
    </w:p>
    <w:p w:rsidR="0060315C" w:rsidRPr="00EE0723" w:rsidRDefault="0060315C" w:rsidP="00E15F48">
      <w:pPr>
        <w:spacing w:after="0" w:line="240" w:lineRule="auto"/>
        <w:jc w:val="both"/>
        <w:rPr>
          <w:rFonts w:eastAsia="Times New Roman" w:cstheme="minorHAnsi"/>
          <w:lang w:val="es-ES" w:eastAsia="es-ES"/>
        </w:rPr>
      </w:pPr>
    </w:p>
    <w:p w:rsidR="00E15F48" w:rsidRPr="00EE0723" w:rsidRDefault="0060315C" w:rsidP="00E15F48">
      <w:pPr>
        <w:spacing w:after="0" w:line="240" w:lineRule="auto"/>
        <w:jc w:val="both"/>
        <w:rPr>
          <w:rFonts w:eastAsia="Times New Roman" w:cstheme="minorHAnsi"/>
          <w:lang w:val="es-ES" w:eastAsia="es-ES"/>
        </w:rPr>
      </w:pPr>
      <w:r w:rsidRPr="00EE0723">
        <w:rPr>
          <w:rFonts w:eastAsia="Times New Roman" w:cstheme="minorHAnsi"/>
          <w:lang w:val="es-ES" w:eastAsia="es-ES"/>
        </w:rPr>
        <w:t xml:space="preserve">ES NECESARIO QUE TODOS LOS ACUERDOS QUE SE HAGAN ENTRE EL CONGRESO Y EL PATRONATO PRO SALUD CHIHUAHUA A.C. SE REALICEN POR </w:t>
      </w:r>
      <w:r w:rsidR="005306D6" w:rsidRPr="00EE0723">
        <w:rPr>
          <w:rFonts w:eastAsia="Times New Roman" w:cstheme="minorHAnsi"/>
          <w:lang w:val="es-ES" w:eastAsia="es-ES"/>
        </w:rPr>
        <w:t>ESCRITO,</w:t>
      </w:r>
      <w:r w:rsidRPr="00EE0723">
        <w:rPr>
          <w:rFonts w:eastAsia="Times New Roman" w:cstheme="minorHAnsi"/>
          <w:lang w:val="es-ES" w:eastAsia="es-ES"/>
        </w:rPr>
        <w:t xml:space="preserve"> ESTO CON LA FINALIDAD DE QUE TODO SE HA</w:t>
      </w:r>
      <w:r w:rsidR="00813A2A">
        <w:rPr>
          <w:rFonts w:eastAsia="Times New Roman" w:cstheme="minorHAnsi"/>
          <w:lang w:val="es-ES" w:eastAsia="es-ES"/>
        </w:rPr>
        <w:t>GA POR LAS VIAS INSTITUCIONALES.</w:t>
      </w:r>
    </w:p>
    <w:p w:rsidR="00EE0723" w:rsidRPr="00EE0723" w:rsidRDefault="00EE0723" w:rsidP="00790128">
      <w:pPr>
        <w:rPr>
          <w:rFonts w:cstheme="minorHAnsi"/>
          <w:b/>
        </w:rPr>
      </w:pPr>
    </w:p>
    <w:p w:rsidR="0077639F" w:rsidRPr="00EE0723" w:rsidRDefault="0077639F" w:rsidP="003D7A5F">
      <w:pPr>
        <w:jc w:val="both"/>
        <w:rPr>
          <w:rFonts w:cstheme="minorHAnsi"/>
          <w:b/>
        </w:rPr>
      </w:pPr>
      <w:r w:rsidRPr="00EE0723">
        <w:rPr>
          <w:rFonts w:cstheme="minorHAnsi"/>
          <w:b/>
        </w:rPr>
        <w:t>ESTADO ANALITICO DEL EJERCICIO DEL PRESUPUESTO DE EGRESOS (</w:t>
      </w:r>
      <w:r w:rsidR="00A96505" w:rsidRPr="00EE0723">
        <w:rPr>
          <w:rFonts w:cstheme="minorHAnsi"/>
          <w:b/>
        </w:rPr>
        <w:t>INFORME PRESUPUESTAL CON ANTICIPOS, GASTOS SUJETOS A COMPROBAR Y COMPROMETIDOS</w:t>
      </w:r>
      <w:r w:rsidRPr="00EE0723">
        <w:rPr>
          <w:rFonts w:cstheme="minorHAnsi"/>
          <w:b/>
        </w:rPr>
        <w:t>)</w:t>
      </w:r>
    </w:p>
    <w:p w:rsidR="00387F5E" w:rsidRDefault="0077639F" w:rsidP="003D7A5F">
      <w:pPr>
        <w:jc w:val="both"/>
        <w:rPr>
          <w:rFonts w:cstheme="minorHAnsi"/>
        </w:rPr>
      </w:pPr>
      <w:r w:rsidRPr="00EE0723">
        <w:rPr>
          <w:rFonts w:cstheme="minorHAnsi"/>
        </w:rPr>
        <w:t xml:space="preserve">A LA FECHA DE LA REVISION SE HA EJERCIDO UN </w:t>
      </w:r>
      <w:r w:rsidR="0045211E">
        <w:rPr>
          <w:rFonts w:cstheme="minorHAnsi"/>
        </w:rPr>
        <w:t>41.0</w:t>
      </w:r>
      <w:r w:rsidR="00837AA6">
        <w:rPr>
          <w:rFonts w:cstheme="minorHAnsi"/>
        </w:rPr>
        <w:t>4</w:t>
      </w:r>
      <w:r w:rsidRPr="00EE0723">
        <w:rPr>
          <w:rFonts w:cstheme="minorHAnsi"/>
        </w:rPr>
        <w:t>% DEL PRESUPUESTO DE EGRESOS QUE CORRESPONDE AL H. CONGRESO DEL ESTADO</w:t>
      </w:r>
      <w:r w:rsidR="00387F5E">
        <w:rPr>
          <w:rFonts w:cstheme="minorHAnsi"/>
        </w:rPr>
        <w:t>.</w:t>
      </w:r>
    </w:p>
    <w:p w:rsidR="00D0492A" w:rsidRDefault="00A851BD" w:rsidP="003D7A5F">
      <w:pPr>
        <w:jc w:val="both"/>
        <w:rPr>
          <w:rFonts w:cstheme="minorHAnsi"/>
        </w:rPr>
      </w:pPr>
      <w:r>
        <w:rPr>
          <w:rFonts w:cstheme="minorHAnsi"/>
        </w:rPr>
        <w:t>SE INCORPORO AL PRESUPUESTO DE EGRESOS 2017 UNA AMPLIACION LIQUIDA</w:t>
      </w:r>
      <w:r w:rsidR="00D0492A">
        <w:rPr>
          <w:rFonts w:cstheme="minorHAnsi"/>
        </w:rPr>
        <w:t xml:space="preserve"> POR</w:t>
      </w:r>
      <w:r>
        <w:rPr>
          <w:rFonts w:cstheme="minorHAnsi"/>
        </w:rPr>
        <w:t xml:space="preserve"> LA CANTIDAD DE </w:t>
      </w:r>
      <w:r w:rsidR="00D0492A">
        <w:rPr>
          <w:rFonts w:cstheme="minorHAnsi"/>
        </w:rPr>
        <w:t>$ 13,812,495.00,</w:t>
      </w:r>
      <w:r>
        <w:rPr>
          <w:rFonts w:cstheme="minorHAnsi"/>
        </w:rPr>
        <w:t xml:space="preserve"> SIENDO EL ORIGEN DEL RECURSO UNA PROVISION LABORAL CREADA EN DICIEMBRE DE 2016</w:t>
      </w:r>
      <w:r w:rsidR="00D0492A">
        <w:rPr>
          <w:rFonts w:cstheme="minorHAnsi"/>
        </w:rPr>
        <w:t>, ESTA AMPLIACION FUE APROBADA EN EL ACTA No LXV/11/17 DEL COMITÉ DE ADMINISTARCION DEL DIA 08 DE MAYO DEL 2017</w:t>
      </w:r>
      <w:bookmarkStart w:id="0" w:name="_GoBack"/>
      <w:bookmarkEnd w:id="0"/>
    </w:p>
    <w:p w:rsidR="0077639F" w:rsidRPr="00EE0723" w:rsidRDefault="00D0492A" w:rsidP="003D7A5F">
      <w:pPr>
        <w:jc w:val="both"/>
        <w:rPr>
          <w:rFonts w:cstheme="minorHAnsi"/>
        </w:rPr>
      </w:pPr>
      <w:r>
        <w:rPr>
          <w:rFonts w:cstheme="minorHAnsi"/>
        </w:rPr>
        <w:t>EL</w:t>
      </w:r>
      <w:r w:rsidR="003D7A5F" w:rsidRPr="00EE0723">
        <w:rPr>
          <w:rFonts w:cstheme="minorHAnsi"/>
        </w:rPr>
        <w:t xml:space="preserve"> PRESUPUESTO</w:t>
      </w:r>
      <w:r>
        <w:rPr>
          <w:rFonts w:cstheme="minorHAnsi"/>
        </w:rPr>
        <w:t xml:space="preserve"> DE EGRESOS</w:t>
      </w:r>
      <w:r w:rsidR="003D7A5F" w:rsidRPr="00EE0723">
        <w:rPr>
          <w:rFonts w:cstheme="minorHAnsi"/>
        </w:rPr>
        <w:t xml:space="preserve"> SE PUBLICO</w:t>
      </w:r>
      <w:r w:rsidR="0012506F" w:rsidRPr="00EE0723">
        <w:rPr>
          <w:rFonts w:cstheme="minorHAnsi"/>
        </w:rPr>
        <w:t xml:space="preserve"> EN EL PERIODICO OFICIAL DEL ESTADO EL 31 DE DICIEMBRE DEL 2016</w:t>
      </w:r>
      <w:r w:rsidR="008906D4" w:rsidRPr="00EE0723">
        <w:rPr>
          <w:rFonts w:cstheme="minorHAnsi"/>
        </w:rPr>
        <w:t>.</w:t>
      </w:r>
    </w:p>
    <w:p w:rsidR="008906D4" w:rsidRPr="00EE0723" w:rsidRDefault="008906D4" w:rsidP="00790128">
      <w:pPr>
        <w:rPr>
          <w:rFonts w:cstheme="minorHAnsi"/>
        </w:rPr>
      </w:pPr>
    </w:p>
    <w:p w:rsidR="008906D4" w:rsidRPr="00EE0723" w:rsidRDefault="008906D4" w:rsidP="00790128">
      <w:pPr>
        <w:rPr>
          <w:rFonts w:cstheme="minorHAnsi"/>
        </w:rPr>
      </w:pPr>
    </w:p>
    <w:p w:rsidR="008906D4" w:rsidRPr="00EE0723" w:rsidRDefault="008906D4" w:rsidP="008906D4">
      <w:pPr>
        <w:jc w:val="center"/>
        <w:rPr>
          <w:rFonts w:cstheme="minorHAnsi"/>
        </w:rPr>
      </w:pPr>
      <w:r w:rsidRPr="00EE0723">
        <w:rPr>
          <w:rFonts w:cstheme="minorHAnsi"/>
        </w:rPr>
        <w:t>______________________________</w:t>
      </w:r>
    </w:p>
    <w:p w:rsidR="008906D4" w:rsidRPr="00EE0723" w:rsidRDefault="008906D4" w:rsidP="008906D4">
      <w:pPr>
        <w:spacing w:line="240" w:lineRule="auto"/>
        <w:jc w:val="center"/>
        <w:rPr>
          <w:rFonts w:cstheme="minorHAnsi"/>
        </w:rPr>
      </w:pPr>
      <w:bookmarkStart w:id="1" w:name="_Hlk480454642"/>
      <w:r w:rsidRPr="00EE0723">
        <w:rPr>
          <w:rFonts w:cstheme="minorHAnsi"/>
        </w:rPr>
        <w:t xml:space="preserve">C.P.C. </w:t>
      </w:r>
      <w:r w:rsidR="00693C2C" w:rsidRPr="00EE0723">
        <w:rPr>
          <w:rFonts w:cstheme="minorHAnsi"/>
        </w:rPr>
        <w:t>Jorge Arturo Dávila Bugarín</w:t>
      </w:r>
    </w:p>
    <w:p w:rsidR="008906D4" w:rsidRPr="00EE0723" w:rsidRDefault="008906D4" w:rsidP="00D0492A">
      <w:pPr>
        <w:spacing w:line="240" w:lineRule="auto"/>
        <w:jc w:val="center"/>
        <w:rPr>
          <w:rFonts w:cstheme="minorHAnsi"/>
        </w:rPr>
      </w:pPr>
      <w:r w:rsidRPr="00EE0723">
        <w:rPr>
          <w:rFonts w:cstheme="minorHAnsi"/>
        </w:rPr>
        <w:t xml:space="preserve">Cedula Profesional No </w:t>
      </w:r>
      <w:r w:rsidR="00693C2C" w:rsidRPr="00EE0723">
        <w:rPr>
          <w:rFonts w:cstheme="minorHAnsi"/>
        </w:rPr>
        <w:t>1870629</w:t>
      </w:r>
      <w:bookmarkEnd w:id="1"/>
    </w:p>
    <w:sectPr w:rsidR="008906D4" w:rsidRPr="00EE072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FA0" w:rsidRDefault="00AC1FA0" w:rsidP="001C3A77">
      <w:pPr>
        <w:spacing w:after="0" w:line="240" w:lineRule="auto"/>
      </w:pPr>
      <w:r>
        <w:separator/>
      </w:r>
    </w:p>
  </w:endnote>
  <w:endnote w:type="continuationSeparator" w:id="0">
    <w:p w:rsidR="00AC1FA0" w:rsidRDefault="00AC1FA0" w:rsidP="001C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2E7" w:rsidRPr="00236136" w:rsidRDefault="00FF72E7" w:rsidP="00FF72E7">
    <w:pPr>
      <w:autoSpaceDE w:val="0"/>
      <w:autoSpaceDN w:val="0"/>
      <w:adjustRightInd w:val="0"/>
      <w:spacing w:after="0" w:line="240" w:lineRule="auto"/>
      <w:jc w:val="center"/>
      <w:rPr>
        <w:rFonts w:ascii="Arial Narrow" w:eastAsia="Times New Roman" w:hAnsi="Arial Narrow" w:cs="Arial"/>
        <w:color w:val="00B050"/>
        <w:sz w:val="18"/>
        <w:lang w:val="es-ES" w:eastAsia="es-ES"/>
      </w:rPr>
    </w:pPr>
    <w:r w:rsidRPr="00236136">
      <w:rPr>
        <w:rFonts w:ascii="Arial Narrow" w:eastAsia="Times New Roman" w:hAnsi="Arial Narrow" w:cs="Arial"/>
        <w:color w:val="00B050"/>
        <w:sz w:val="18"/>
        <w:lang w:val="es-ES" w:eastAsia="es-ES"/>
      </w:rPr>
      <w:t>Calle 43 No. Exterior 12 No. Interior 4L Colonia Popular Municipio Chihuahua</w:t>
    </w:r>
  </w:p>
  <w:p w:rsidR="00FF72E7" w:rsidRPr="00236136" w:rsidRDefault="00FF72E7" w:rsidP="00FF72E7">
    <w:pPr>
      <w:tabs>
        <w:tab w:val="center" w:pos="4419"/>
        <w:tab w:val="right" w:pos="8838"/>
      </w:tabs>
      <w:spacing w:after="0" w:line="240" w:lineRule="auto"/>
      <w:jc w:val="center"/>
      <w:rPr>
        <w:rFonts w:ascii="Arial Narrow" w:eastAsia="Times New Roman" w:hAnsi="Arial Narrow" w:cs="Arial"/>
        <w:color w:val="00B050"/>
        <w:sz w:val="18"/>
        <w:szCs w:val="24"/>
        <w:lang w:val="es-ES" w:eastAsia="es-ES"/>
      </w:rPr>
    </w:pPr>
    <w:r w:rsidRPr="00236136">
      <w:rPr>
        <w:rFonts w:ascii="Arial Narrow" w:eastAsia="Times New Roman" w:hAnsi="Arial Narrow" w:cs="Arial"/>
        <w:color w:val="00B050"/>
        <w:sz w:val="18"/>
        <w:lang w:val="es-ES" w:eastAsia="es-ES"/>
      </w:rPr>
      <w:t>Estado Chihuahua México CP. 31350</w:t>
    </w:r>
    <w:r w:rsidRPr="00236136">
      <w:rPr>
        <w:rFonts w:ascii="Arial" w:eastAsia="Times New Roman" w:hAnsi="Arial" w:cs="Arial"/>
        <w:color w:val="00B050"/>
        <w:sz w:val="16"/>
        <w:szCs w:val="16"/>
        <w:lang w:val="es-ES" w:eastAsia="es-ES"/>
      </w:rPr>
      <w:t xml:space="preserve"> </w:t>
    </w:r>
    <w:r w:rsidRPr="00236136">
      <w:rPr>
        <w:rFonts w:ascii="Arial Narrow" w:eastAsia="Times New Roman" w:hAnsi="Arial Narrow" w:cs="Arial"/>
        <w:color w:val="00B050"/>
        <w:sz w:val="18"/>
        <w:lang w:val="es-ES" w:eastAsia="es-ES"/>
      </w:rPr>
      <w:t>T</w:t>
    </w:r>
    <w:r w:rsidRPr="00236136">
      <w:rPr>
        <w:rFonts w:ascii="Arial Narrow" w:eastAsia="Times New Roman" w:hAnsi="Arial Narrow" w:cs="Arial"/>
        <w:color w:val="00B050"/>
        <w:sz w:val="18"/>
        <w:szCs w:val="24"/>
        <w:lang w:val="es-ES" w:eastAsia="es-ES"/>
      </w:rPr>
      <w:t>el.</w:t>
    </w:r>
    <w:r w:rsidRPr="00236136">
      <w:rPr>
        <w:rFonts w:ascii="Arial Narrow" w:eastAsia="Times New Roman" w:hAnsi="Arial Narrow" w:cs="Arial"/>
        <w:color w:val="00B050"/>
        <w:sz w:val="18"/>
        <w:lang w:val="es-ES" w:eastAsia="es-ES"/>
      </w:rPr>
      <w:t xml:space="preserve"> 614-2627955</w:t>
    </w:r>
  </w:p>
  <w:p w:rsidR="00FF72E7" w:rsidRPr="00236136" w:rsidRDefault="00FF72E7" w:rsidP="00FF72E7">
    <w:pPr>
      <w:tabs>
        <w:tab w:val="center" w:pos="4419"/>
        <w:tab w:val="right" w:pos="8838"/>
      </w:tabs>
      <w:spacing w:after="0" w:line="240" w:lineRule="auto"/>
      <w:jc w:val="center"/>
      <w:rPr>
        <w:rFonts w:ascii="Times New Roman" w:eastAsia="Times New Roman" w:hAnsi="Times New Roman" w:cs="Times New Roman"/>
        <w:color w:val="00B050"/>
        <w:sz w:val="24"/>
        <w:szCs w:val="24"/>
        <w:lang w:val="es-ES" w:eastAsia="es-ES"/>
      </w:rPr>
    </w:pPr>
    <w:r w:rsidRPr="00236136">
      <w:rPr>
        <w:rFonts w:ascii="Arial Narrow" w:eastAsia="Times New Roman" w:hAnsi="Arial Narrow" w:cs="Arial"/>
        <w:color w:val="00B050"/>
        <w:sz w:val="18"/>
        <w:szCs w:val="24"/>
        <w:lang w:val="es-ES" w:eastAsia="es-ES"/>
      </w:rPr>
      <w:t>RFC:CDA140421IC9</w:t>
    </w:r>
  </w:p>
  <w:p w:rsidR="00FF72E7" w:rsidRDefault="00FF72E7" w:rsidP="00FF72E7">
    <w:pPr>
      <w:pStyle w:val="Piedepgina"/>
    </w:pPr>
  </w:p>
  <w:p w:rsidR="00FF72E7" w:rsidRPr="00FF72E7" w:rsidRDefault="00FF72E7" w:rsidP="00FF72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FA0" w:rsidRDefault="00AC1FA0" w:rsidP="001C3A77">
      <w:pPr>
        <w:spacing w:after="0" w:line="240" w:lineRule="auto"/>
      </w:pPr>
      <w:r>
        <w:separator/>
      </w:r>
    </w:p>
  </w:footnote>
  <w:footnote w:type="continuationSeparator" w:id="0">
    <w:p w:rsidR="00AC1FA0" w:rsidRDefault="00AC1FA0" w:rsidP="001C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77" w:rsidRPr="00236136" w:rsidRDefault="001C3A77" w:rsidP="001C3A77">
    <w:pPr>
      <w:tabs>
        <w:tab w:val="center" w:pos="4419"/>
        <w:tab w:val="right" w:pos="8838"/>
      </w:tabs>
      <w:spacing w:after="0" w:line="240" w:lineRule="auto"/>
      <w:jc w:val="center"/>
      <w:rPr>
        <w:rFonts w:ascii="Arial Narrow" w:eastAsia="Times New Roman" w:hAnsi="Arial Narrow" w:cs="Arial"/>
        <w:b/>
        <w:bCs/>
        <w:color w:val="00B050"/>
        <w:sz w:val="52"/>
        <w:szCs w:val="16"/>
        <w:lang w:val="es-ES" w:eastAsia="es-ES"/>
      </w:rPr>
    </w:pPr>
    <w:r w:rsidRPr="00236136">
      <w:rPr>
        <w:rFonts w:ascii="Arial Narrow" w:eastAsia="Times New Roman" w:hAnsi="Arial Narrow" w:cs="Arial"/>
        <w:b/>
        <w:bCs/>
        <w:color w:val="00B050"/>
        <w:sz w:val="52"/>
        <w:szCs w:val="16"/>
        <w:lang w:val="es-ES" w:eastAsia="es-ES"/>
      </w:rPr>
      <w:t>CHAVEZ DAVILA Y ASOCIADOS SC</w:t>
    </w:r>
  </w:p>
  <w:p w:rsidR="001C3A77" w:rsidRPr="00236136" w:rsidRDefault="001C3A77" w:rsidP="001C3A77">
    <w:pPr>
      <w:spacing w:after="0" w:line="240" w:lineRule="auto"/>
      <w:jc w:val="center"/>
      <w:rPr>
        <w:rFonts w:ascii="Arial Narrow" w:eastAsia="Times New Roman" w:hAnsi="Arial Narrow" w:cs="Times New Roman"/>
        <w:color w:val="00B050"/>
        <w:sz w:val="96"/>
        <w:szCs w:val="24"/>
        <w:lang w:val="es-ES" w:eastAsia="es-ES"/>
      </w:rPr>
    </w:pPr>
    <w:r w:rsidRPr="00236136">
      <w:rPr>
        <w:rFonts w:ascii="Arial Narrow" w:eastAsia="Times New Roman" w:hAnsi="Arial Narrow" w:cs="Arial"/>
        <w:color w:val="00B050"/>
        <w:lang w:val="es-ES" w:eastAsia="es-ES"/>
      </w:rPr>
      <w:t xml:space="preserve">ESPECIALISTA EN </w:t>
    </w:r>
    <w:r w:rsidRPr="00236136">
      <w:rPr>
        <w:rFonts w:ascii="Arial Narrow" w:eastAsia="Times New Roman" w:hAnsi="Arial Narrow" w:cs="Arial"/>
        <w:color w:val="00B050"/>
        <w:sz w:val="24"/>
        <w:szCs w:val="24"/>
        <w:lang w:val="es-ES" w:eastAsia="es-ES"/>
      </w:rPr>
      <w:t>AUDITORI</w:t>
    </w:r>
    <w:r w:rsidRPr="00236136">
      <w:rPr>
        <w:rFonts w:ascii="Arial Narrow" w:eastAsia="Times New Roman" w:hAnsi="Arial Narrow" w:cs="Arial"/>
        <w:color w:val="00B050"/>
        <w:lang w:val="es-ES" w:eastAsia="es-ES"/>
      </w:rPr>
      <w:t>A FISCAL, CONTABLE Y ADMINISTRATIVA</w:t>
    </w:r>
  </w:p>
  <w:p w:rsidR="001C3A77" w:rsidRDefault="001C3A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9C"/>
    <w:rsid w:val="00027D5D"/>
    <w:rsid w:val="0012506F"/>
    <w:rsid w:val="001C3A77"/>
    <w:rsid w:val="00256FB2"/>
    <w:rsid w:val="002C5611"/>
    <w:rsid w:val="003026C5"/>
    <w:rsid w:val="00387F5E"/>
    <w:rsid w:val="003D7A5F"/>
    <w:rsid w:val="0042705E"/>
    <w:rsid w:val="0045211E"/>
    <w:rsid w:val="0046250A"/>
    <w:rsid w:val="005306D6"/>
    <w:rsid w:val="00573612"/>
    <w:rsid w:val="0060315C"/>
    <w:rsid w:val="006226B5"/>
    <w:rsid w:val="006628FB"/>
    <w:rsid w:val="00693C2C"/>
    <w:rsid w:val="0077639F"/>
    <w:rsid w:val="00790128"/>
    <w:rsid w:val="007D4E1C"/>
    <w:rsid w:val="007D72EF"/>
    <w:rsid w:val="00813A2A"/>
    <w:rsid w:val="008227FF"/>
    <w:rsid w:val="00837AA6"/>
    <w:rsid w:val="008906D4"/>
    <w:rsid w:val="008D286A"/>
    <w:rsid w:val="008E7FFD"/>
    <w:rsid w:val="00940066"/>
    <w:rsid w:val="0094283E"/>
    <w:rsid w:val="009470AD"/>
    <w:rsid w:val="00A14FCB"/>
    <w:rsid w:val="00A851BD"/>
    <w:rsid w:val="00A96505"/>
    <w:rsid w:val="00AC1FA0"/>
    <w:rsid w:val="00BD3107"/>
    <w:rsid w:val="00BF3529"/>
    <w:rsid w:val="00D0492A"/>
    <w:rsid w:val="00D46E31"/>
    <w:rsid w:val="00D70AEE"/>
    <w:rsid w:val="00D855A1"/>
    <w:rsid w:val="00E15F48"/>
    <w:rsid w:val="00EE0723"/>
    <w:rsid w:val="00EF384F"/>
    <w:rsid w:val="00F32F26"/>
    <w:rsid w:val="00F42735"/>
    <w:rsid w:val="00FD6C9C"/>
    <w:rsid w:val="00FF7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9F72"/>
  <w15:chartTrackingRefBased/>
  <w15:docId w15:val="{2365B593-06D1-4DBD-8BDD-AE40739D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A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3A77"/>
  </w:style>
  <w:style w:type="paragraph" w:styleId="Piedepgina">
    <w:name w:val="footer"/>
    <w:basedOn w:val="Normal"/>
    <w:link w:val="PiedepginaCar"/>
    <w:uiPriority w:val="99"/>
    <w:unhideWhenUsed/>
    <w:rsid w:val="001C3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3A77"/>
  </w:style>
  <w:style w:type="paragraph" w:styleId="Textodeglobo">
    <w:name w:val="Balloon Text"/>
    <w:basedOn w:val="Normal"/>
    <w:link w:val="TextodegloboCar"/>
    <w:uiPriority w:val="99"/>
    <w:semiHidden/>
    <w:unhideWhenUsed/>
    <w:rsid w:val="003D7A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A5F"/>
    <w:rPr>
      <w:rFonts w:ascii="Segoe UI" w:hAnsi="Segoe UI" w:cs="Segoe UI"/>
      <w:sz w:val="18"/>
      <w:szCs w:val="18"/>
    </w:rPr>
  </w:style>
  <w:style w:type="paragraph" w:customStyle="1" w:styleId="Texto">
    <w:name w:val="Texto"/>
    <w:basedOn w:val="Normal"/>
    <w:link w:val="TextoCar"/>
    <w:rsid w:val="0094283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4283E"/>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2017-07-14T18:04:00Z</cp:lastPrinted>
  <dcterms:created xsi:type="dcterms:W3CDTF">2017-07-12T18:37:00Z</dcterms:created>
  <dcterms:modified xsi:type="dcterms:W3CDTF">2017-07-14T18:32:00Z</dcterms:modified>
</cp:coreProperties>
</file>